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6F1C" w:rsidRDefault="00F66F1C">
      <w:pPr>
        <w:spacing w:line="1140" w:lineRule="exact"/>
        <w:rPr>
          <w:rFonts w:hint="eastAsia"/>
          <w:spacing w:val="1420"/>
          <w:sz w:val="142"/>
          <w:szCs w:val="142"/>
        </w:rPr>
      </w:pPr>
      <w:bookmarkStart w:id="0" w:name="OLE_LINK30"/>
      <w:bookmarkStart w:id="1" w:name="OLE_LINK31"/>
    </w:p>
    <w:p w:rsidR="00F66F1C" w:rsidRDefault="00F66F1C">
      <w:pPr>
        <w:spacing w:line="1340" w:lineRule="exact"/>
        <w:rPr>
          <w:rFonts w:eastAsia="方正小标宋简体"/>
          <w:b/>
          <w:color w:val="FF0000"/>
          <w:spacing w:val="-20"/>
          <w:w w:val="75"/>
          <w:sz w:val="104"/>
          <w:szCs w:val="104"/>
        </w:rPr>
      </w:pPr>
    </w:p>
    <w:p w:rsidR="00F66F1C" w:rsidRDefault="00F66F1C">
      <w:pPr>
        <w:spacing w:line="340" w:lineRule="exact"/>
        <w:rPr>
          <w:rFonts w:asciiTheme="minorEastAsia" w:hAnsiTheme="minorEastAsia"/>
          <w:color w:val="FF0000"/>
          <w:spacing w:val="-20"/>
          <w:w w:val="68"/>
          <w:szCs w:val="32"/>
        </w:rPr>
      </w:pPr>
    </w:p>
    <w:p w:rsidR="00F66F1C" w:rsidRDefault="00F66F1C">
      <w:pPr>
        <w:spacing w:line="340" w:lineRule="exact"/>
        <w:jc w:val="center"/>
        <w:rPr>
          <w:rFonts w:asciiTheme="minorEastAsia" w:hAnsiTheme="minorEastAsia"/>
          <w:color w:val="FF0000"/>
          <w:spacing w:val="-20"/>
          <w:w w:val="68"/>
          <w:szCs w:val="32"/>
        </w:rPr>
      </w:pPr>
    </w:p>
    <w:p w:rsidR="00F66F1C" w:rsidRDefault="0096612B">
      <w:pPr>
        <w:spacing w:line="320" w:lineRule="exact"/>
        <w:jc w:val="center"/>
        <w:rPr>
          <w:rFonts w:ascii="仿宋_GB2312" w:eastAsia="仿宋_GB2312" w:hAnsiTheme="minorEastAsia"/>
          <w:szCs w:val="32"/>
        </w:rPr>
      </w:pPr>
      <w:r>
        <w:rPr>
          <w:rFonts w:ascii="仿宋" w:hAnsi="仿宋" w:hint="eastAsia"/>
          <w:szCs w:val="32"/>
        </w:rPr>
        <w:t>中</w:t>
      </w:r>
      <w:proofErr w:type="gramStart"/>
      <w:r>
        <w:rPr>
          <w:rFonts w:ascii="仿宋" w:hAnsi="仿宋" w:hint="eastAsia"/>
          <w:szCs w:val="32"/>
        </w:rPr>
        <w:t>纺联</w:t>
      </w:r>
      <w:r w:rsidR="00B51C4A">
        <w:rPr>
          <w:rFonts w:ascii="仿宋" w:hAnsi="仿宋" w:hint="eastAsia"/>
          <w:szCs w:val="32"/>
        </w:rPr>
        <w:t>函</w:t>
      </w:r>
      <w:r>
        <w:rPr>
          <w:rFonts w:ascii="宋体" w:eastAsia="宋体" w:hAnsi="宋体" w:hint="eastAsia"/>
          <w:szCs w:val="32"/>
        </w:rPr>
        <w:t>〔</w:t>
      </w:r>
      <w:r>
        <w:rPr>
          <w:rFonts w:ascii="仿宋" w:hAnsi="仿宋" w:hint="eastAsia"/>
          <w:szCs w:val="32"/>
        </w:rPr>
        <w:t>201</w:t>
      </w:r>
      <w:r w:rsidR="00B15A00">
        <w:rPr>
          <w:rFonts w:ascii="仿宋" w:hAnsi="仿宋" w:hint="eastAsia"/>
          <w:szCs w:val="32"/>
        </w:rPr>
        <w:t>8</w:t>
      </w:r>
      <w:r>
        <w:rPr>
          <w:rFonts w:ascii="仿宋" w:hAnsi="仿宋" w:hint="eastAsia"/>
          <w:szCs w:val="32"/>
        </w:rPr>
        <w:t>〕</w:t>
      </w:r>
      <w:proofErr w:type="gramEnd"/>
      <w:r w:rsidR="00B51C4A">
        <w:rPr>
          <w:rFonts w:ascii="仿宋" w:hAnsi="仿宋" w:hint="eastAsia"/>
          <w:szCs w:val="32"/>
        </w:rPr>
        <w:t>133</w:t>
      </w:r>
      <w:r>
        <w:rPr>
          <w:rFonts w:ascii="仿宋" w:hAnsi="仿宋" w:hint="eastAsia"/>
          <w:szCs w:val="32"/>
        </w:rPr>
        <w:t>号</w:t>
      </w:r>
    </w:p>
    <w:p w:rsidR="00F66F1C" w:rsidRDefault="00F66F1C">
      <w:pPr>
        <w:spacing w:line="220" w:lineRule="exact"/>
        <w:jc w:val="center"/>
        <w:rPr>
          <w:rFonts w:asciiTheme="minorEastAsia" w:hAnsiTheme="minorEastAsia"/>
          <w:color w:val="FF0000"/>
          <w:spacing w:val="-20"/>
          <w:w w:val="68"/>
          <w:szCs w:val="32"/>
        </w:rPr>
      </w:pPr>
    </w:p>
    <w:p w:rsidR="00F66F1C" w:rsidRDefault="00F66F1C">
      <w:pPr>
        <w:spacing w:line="220" w:lineRule="exact"/>
        <w:jc w:val="center"/>
        <w:rPr>
          <w:rFonts w:asciiTheme="minorEastAsia" w:hAnsiTheme="minorEastAsia"/>
          <w:color w:val="FF0000"/>
          <w:spacing w:val="-20"/>
          <w:w w:val="68"/>
          <w:szCs w:val="32"/>
        </w:rPr>
      </w:pPr>
    </w:p>
    <w:p w:rsidR="00F66F1C" w:rsidRDefault="00F66F1C">
      <w:pPr>
        <w:spacing w:line="320" w:lineRule="exact"/>
        <w:jc w:val="center"/>
        <w:rPr>
          <w:rFonts w:asciiTheme="minorEastAsia" w:hAnsiTheme="minorEastAsia"/>
          <w:color w:val="FF0000"/>
          <w:spacing w:val="-20"/>
          <w:w w:val="68"/>
          <w:szCs w:val="32"/>
        </w:rPr>
      </w:pPr>
    </w:p>
    <w:p w:rsidR="00F66F1C" w:rsidRDefault="0096612B">
      <w:pPr>
        <w:pStyle w:val="a6"/>
        <w:autoSpaceDE w:val="0"/>
        <w:autoSpaceDN w:val="0"/>
        <w:adjustRightInd w:val="0"/>
        <w:jc w:val="center"/>
        <w:rPr>
          <w:rFonts w:ascii="宋体" w:eastAsia="宋体" w:hAnsi="宋体" w:cs="宋体"/>
          <w:b/>
          <w:sz w:val="44"/>
          <w:szCs w:val="44"/>
        </w:rPr>
      </w:pPr>
      <w:bookmarkStart w:id="2" w:name="OLE_LINK27"/>
      <w:bookmarkStart w:id="3" w:name="OLE_LINK28"/>
      <w:r>
        <w:rPr>
          <w:rFonts w:ascii="宋体" w:eastAsia="宋体" w:hAnsi="宋体" w:cs="宋体" w:hint="eastAsia"/>
          <w:b/>
          <w:color w:val="000000"/>
          <w:kern w:val="0"/>
          <w:sz w:val="44"/>
          <w:szCs w:val="44"/>
          <w:lang w:bidi="ar"/>
        </w:rPr>
        <w:t>关于组织申报201</w:t>
      </w:r>
      <w:r w:rsidR="00B15A00">
        <w:rPr>
          <w:rFonts w:ascii="宋体" w:eastAsia="宋体" w:hAnsi="宋体" w:cs="宋体" w:hint="eastAsia"/>
          <w:b/>
          <w:color w:val="000000"/>
          <w:kern w:val="0"/>
          <w:sz w:val="44"/>
          <w:szCs w:val="44"/>
          <w:lang w:bidi="ar"/>
        </w:rPr>
        <w:t>8</w:t>
      </w:r>
      <w:r>
        <w:rPr>
          <w:rFonts w:ascii="宋体" w:eastAsia="宋体" w:hAnsi="宋体" w:cs="宋体" w:hint="eastAsia"/>
          <w:b/>
          <w:color w:val="000000"/>
          <w:kern w:val="0"/>
          <w:sz w:val="44"/>
          <w:szCs w:val="44"/>
          <w:lang w:bidi="ar"/>
        </w:rPr>
        <w:t>年度</w:t>
      </w:r>
    </w:p>
    <w:p w:rsidR="00F66F1C" w:rsidRDefault="0096612B">
      <w:pPr>
        <w:pStyle w:val="a6"/>
        <w:autoSpaceDE w:val="0"/>
        <w:autoSpaceDN w:val="0"/>
        <w:adjustRightInd w:val="0"/>
        <w:jc w:val="center"/>
        <w:rPr>
          <w:rFonts w:asciiTheme="minorEastAsia" w:hAnsiTheme="minorEastAsia"/>
          <w:b/>
          <w:sz w:val="44"/>
          <w:szCs w:val="44"/>
        </w:rPr>
      </w:pPr>
      <w:r>
        <w:rPr>
          <w:rFonts w:ascii="宋体" w:eastAsia="宋体" w:hAnsi="宋体" w:cs="宋体" w:hint="eastAsia"/>
          <w:b/>
          <w:color w:val="000000"/>
          <w:kern w:val="0"/>
          <w:sz w:val="44"/>
          <w:szCs w:val="44"/>
          <w:lang w:bidi="ar"/>
        </w:rPr>
        <w:t>中国纺织工业联合会产品开发贡献奖的通知</w:t>
      </w:r>
      <w:bookmarkEnd w:id="2"/>
      <w:bookmarkEnd w:id="3"/>
    </w:p>
    <w:bookmarkEnd w:id="0"/>
    <w:bookmarkEnd w:id="1"/>
    <w:p w:rsidR="00F66F1C" w:rsidRDefault="00F66F1C">
      <w:pPr>
        <w:spacing w:line="320" w:lineRule="exact"/>
        <w:rPr>
          <w:rFonts w:asciiTheme="minorEastAsia" w:hAnsiTheme="minorEastAsia"/>
          <w:color w:val="FF0000"/>
          <w:spacing w:val="-20"/>
          <w:w w:val="68"/>
          <w:szCs w:val="32"/>
        </w:rPr>
      </w:pP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各省、自治区、直辖市纺织（服装）协会、联合会各专业协会，纺织服装企业，专业市场、产业集群地区及相关单位：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为鼓励产品开发管理创新，树立中国纺织行业产品开发管理创新的先锋企业，建立、推广可持续发展的产品开发创新管理模式，提高中国纺织企业市场竞争力，促进产业转型升级，我联合会将在全行业开展2018年度“中国纺织工业联合会产品开发贡献奖”（以下简称“产品开发贡献奖”）的申报评选工作，产品开发贡献奖评委会办公室设在中国纺织工业联合会生产力促进部。现将有关要求通知如下： </w:t>
      </w:r>
    </w:p>
    <w:p w:rsidR="00B15A00" w:rsidRPr="001C0688" w:rsidRDefault="00B15A00" w:rsidP="00B15A00">
      <w:pPr>
        <w:pStyle w:val="Default"/>
        <w:spacing w:line="560" w:lineRule="exact"/>
        <w:jc w:val="both"/>
        <w:rPr>
          <w:rFonts w:ascii="仿宋" w:eastAsia="仿宋" w:hAnsi="仿宋" w:cs="仿宋" w:hint="default"/>
          <w:b/>
          <w:color w:val="auto"/>
          <w:sz w:val="32"/>
          <w:szCs w:val="32"/>
        </w:rPr>
      </w:pPr>
      <w:r w:rsidRPr="001C0688">
        <w:rPr>
          <w:rFonts w:ascii="仿宋" w:eastAsia="仿宋" w:hAnsi="仿宋" w:cs="仿宋"/>
          <w:color w:val="auto"/>
          <w:sz w:val="32"/>
          <w:szCs w:val="32"/>
        </w:rPr>
        <w:t xml:space="preserve">    </w:t>
      </w:r>
      <w:r w:rsidRPr="001C0688">
        <w:rPr>
          <w:rFonts w:ascii="仿宋" w:eastAsia="仿宋" w:hAnsi="仿宋" w:cs="仿宋"/>
          <w:b/>
          <w:color w:val="auto"/>
          <w:sz w:val="32"/>
          <w:szCs w:val="32"/>
        </w:rPr>
        <w:t xml:space="preserve">一、活动宗旨 </w:t>
      </w:r>
    </w:p>
    <w:p w:rsidR="00B15A00" w:rsidRPr="001C0688" w:rsidRDefault="00B15A00" w:rsidP="00B15A00">
      <w:pPr>
        <w:pStyle w:val="Default"/>
        <w:spacing w:line="560" w:lineRule="exact"/>
        <w:ind w:firstLine="556"/>
        <w:jc w:val="both"/>
        <w:rPr>
          <w:rFonts w:ascii="仿宋" w:eastAsia="仿宋" w:hAnsi="仿宋" w:cs="仿宋" w:hint="default"/>
          <w:color w:val="auto"/>
          <w:sz w:val="32"/>
          <w:szCs w:val="32"/>
        </w:rPr>
      </w:pPr>
      <w:bookmarkStart w:id="4" w:name="OLE_LINK9"/>
      <w:r w:rsidRPr="001C0688">
        <w:rPr>
          <w:rFonts w:ascii="仿宋" w:eastAsia="仿宋" w:hAnsi="仿宋" w:cs="仿宋"/>
          <w:color w:val="auto"/>
          <w:sz w:val="32"/>
          <w:szCs w:val="32"/>
        </w:rPr>
        <w:t>2018年度</w:t>
      </w:r>
      <w:bookmarkStart w:id="5" w:name="OLE_LINK1"/>
      <w:r w:rsidRPr="001C0688">
        <w:rPr>
          <w:rFonts w:ascii="仿宋" w:eastAsia="仿宋" w:hAnsi="仿宋" w:cs="仿宋"/>
          <w:color w:val="auto"/>
          <w:sz w:val="32"/>
          <w:szCs w:val="32"/>
        </w:rPr>
        <w:t>“产品开发贡献奖”</w:t>
      </w:r>
      <w:bookmarkEnd w:id="4"/>
      <w:bookmarkEnd w:id="5"/>
      <w:r w:rsidRPr="001C0688">
        <w:rPr>
          <w:rFonts w:ascii="仿宋" w:eastAsia="仿宋" w:hAnsi="仿宋" w:cs="仿宋"/>
          <w:color w:val="auto"/>
          <w:sz w:val="32"/>
          <w:szCs w:val="32"/>
        </w:rPr>
        <w:t>评选工作以产品创新开发推动企业可持续发展为核心，突出产品开发管理创新对企业开发新产</w:t>
      </w:r>
      <w:r w:rsidRPr="001C0688">
        <w:rPr>
          <w:rFonts w:ascii="仿宋" w:eastAsia="仿宋" w:hAnsi="仿宋" w:cs="仿宋"/>
          <w:color w:val="auto"/>
          <w:sz w:val="32"/>
          <w:szCs w:val="32"/>
        </w:rPr>
        <w:lastRenderedPageBreak/>
        <w:t>品、优化产品结构的促进作用，倡导以市场需求为导向，注重生态环保、节能降耗与循环经济的产品开发模式，注重资源整合与信息化建设，注重新材料、新工艺、新设计等先进适用技术的产业化应用，提高产品附加值和市场竞争力，推动纺织强国建设。</w:t>
      </w:r>
    </w:p>
    <w:p w:rsidR="00B15A00" w:rsidRPr="001C0688" w:rsidRDefault="00B15A00" w:rsidP="00B15A00">
      <w:pPr>
        <w:pStyle w:val="Default"/>
        <w:spacing w:line="560" w:lineRule="exact"/>
        <w:ind w:firstLine="555"/>
        <w:jc w:val="both"/>
        <w:rPr>
          <w:rFonts w:ascii="仿宋" w:eastAsia="仿宋" w:hAnsi="仿宋" w:cs="仿宋" w:hint="default"/>
          <w:b/>
          <w:color w:val="auto"/>
          <w:sz w:val="32"/>
          <w:szCs w:val="32"/>
        </w:rPr>
      </w:pPr>
      <w:r w:rsidRPr="001C0688">
        <w:rPr>
          <w:rFonts w:ascii="仿宋" w:eastAsia="仿宋" w:hAnsi="仿宋" w:cs="仿宋"/>
          <w:b/>
          <w:color w:val="auto"/>
          <w:sz w:val="32"/>
          <w:szCs w:val="32"/>
        </w:rPr>
        <w:t>二、申报范围</w:t>
      </w:r>
    </w:p>
    <w:p w:rsidR="00B15A00" w:rsidRPr="001C0688" w:rsidRDefault="00B15A00" w:rsidP="00B15A00">
      <w:pPr>
        <w:pStyle w:val="Default"/>
        <w:spacing w:line="560" w:lineRule="exact"/>
        <w:ind w:firstLine="555"/>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凡在中华人民共和国境内注册并具有纺织产品开发职能的组织均可申报，包括但不限于：纤维、纱线、面料、服装、家用纺织品及产业用纺织品、染化料助剂、纺织机械等研发、生产企业，纺织中介机构，产业集群地区及纺织专业市场等。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各省、自治区、直辖市纺织（服装）协会，联合会各专业协会及相关单位可推荐优秀纺织服装企业（单位）申报。 </w:t>
      </w:r>
    </w:p>
    <w:p w:rsidR="00B15A00" w:rsidRPr="001C0688" w:rsidRDefault="00B15A00" w:rsidP="00B15A00">
      <w:pPr>
        <w:pStyle w:val="Default"/>
        <w:spacing w:line="560" w:lineRule="exact"/>
        <w:ind w:firstLine="555"/>
        <w:jc w:val="both"/>
        <w:rPr>
          <w:rFonts w:ascii="仿宋" w:eastAsia="仿宋" w:hAnsi="仿宋" w:cs="仿宋" w:hint="default"/>
          <w:color w:val="auto"/>
          <w:sz w:val="32"/>
          <w:szCs w:val="32"/>
        </w:rPr>
      </w:pPr>
      <w:r w:rsidRPr="001C0688">
        <w:rPr>
          <w:rFonts w:ascii="仿宋" w:eastAsia="仿宋" w:hAnsi="仿宋" w:cs="仿宋"/>
          <w:b/>
          <w:color w:val="auto"/>
          <w:sz w:val="32"/>
          <w:szCs w:val="32"/>
        </w:rPr>
        <w:t>三、奖项设置</w:t>
      </w:r>
    </w:p>
    <w:p w:rsidR="00B15A00" w:rsidRPr="001C0688" w:rsidRDefault="00B15A00" w:rsidP="00B15A00">
      <w:pPr>
        <w:pStyle w:val="Default"/>
        <w:spacing w:line="560" w:lineRule="exact"/>
        <w:ind w:firstLine="555"/>
        <w:jc w:val="both"/>
        <w:rPr>
          <w:rFonts w:ascii="仿宋" w:eastAsia="仿宋" w:hAnsi="仿宋" w:cs="仿宋" w:hint="default"/>
          <w:color w:val="auto"/>
          <w:sz w:val="32"/>
          <w:szCs w:val="32"/>
        </w:rPr>
      </w:pPr>
      <w:r w:rsidRPr="001C0688">
        <w:rPr>
          <w:rFonts w:ascii="仿宋" w:eastAsia="仿宋" w:hAnsi="仿宋" w:cs="仿宋"/>
          <w:color w:val="auto"/>
          <w:sz w:val="32"/>
          <w:szCs w:val="32"/>
        </w:rPr>
        <w:t>1</w:t>
      </w:r>
      <w:r w:rsidR="00B51C4A">
        <w:rPr>
          <w:rFonts w:ascii="仿宋" w:eastAsia="仿宋" w:hAnsi="仿宋" w:cs="仿宋"/>
          <w:color w:val="auto"/>
          <w:sz w:val="32"/>
          <w:szCs w:val="32"/>
        </w:rPr>
        <w:t>.</w:t>
      </w:r>
      <w:r w:rsidRPr="001C0688">
        <w:rPr>
          <w:rFonts w:ascii="仿宋" w:eastAsia="仿宋" w:hAnsi="仿宋" w:cs="仿宋"/>
          <w:color w:val="auto"/>
          <w:sz w:val="32"/>
          <w:szCs w:val="32"/>
        </w:rPr>
        <w:t>产品开发贡献奖：依据《中国纺织工业联合会产品开发贡献奖评审准则》，从申报的纤维、纱线、面料、服装、家用纺织品及产业用纺织品、染化料助剂、纺织机械等研发、生产企业中产生。</w:t>
      </w:r>
    </w:p>
    <w:p w:rsidR="00B15A00" w:rsidRPr="001C0688" w:rsidRDefault="00B15A00" w:rsidP="00B15A00">
      <w:pPr>
        <w:pStyle w:val="Default"/>
        <w:spacing w:line="560" w:lineRule="exact"/>
        <w:ind w:firstLine="555"/>
        <w:jc w:val="both"/>
        <w:rPr>
          <w:rFonts w:ascii="仿宋" w:eastAsia="仿宋" w:hAnsi="仿宋" w:cs="仿宋" w:hint="default"/>
          <w:color w:val="auto"/>
          <w:sz w:val="32"/>
          <w:szCs w:val="32"/>
        </w:rPr>
      </w:pPr>
      <w:r w:rsidRPr="001C0688">
        <w:rPr>
          <w:rFonts w:ascii="仿宋" w:eastAsia="仿宋" w:hAnsi="仿宋" w:cs="仿宋"/>
          <w:color w:val="auto"/>
          <w:sz w:val="32"/>
          <w:szCs w:val="32"/>
        </w:rPr>
        <w:t>2</w:t>
      </w:r>
      <w:r w:rsidR="00B51C4A">
        <w:rPr>
          <w:rFonts w:ascii="仿宋" w:eastAsia="仿宋" w:hAnsi="仿宋" w:cs="仿宋"/>
          <w:color w:val="auto"/>
          <w:sz w:val="32"/>
          <w:szCs w:val="32"/>
        </w:rPr>
        <w:t>.</w:t>
      </w:r>
      <w:r w:rsidRPr="001C0688">
        <w:rPr>
          <w:rFonts w:ascii="仿宋" w:eastAsia="仿宋" w:hAnsi="仿宋" w:cs="仿宋"/>
          <w:color w:val="auto"/>
          <w:sz w:val="32"/>
          <w:szCs w:val="32"/>
        </w:rPr>
        <w:t>产品开发推动奖：依据《中国纺织工业联合会产品开发贡献奖评审准则》，从申报的纺织中介机构、产业集群地区及纺织专业市场中产生。</w:t>
      </w:r>
    </w:p>
    <w:p w:rsidR="00B15A00" w:rsidRPr="001C0688" w:rsidRDefault="00B15A00" w:rsidP="00B15A00">
      <w:pPr>
        <w:pStyle w:val="Default"/>
        <w:spacing w:line="560" w:lineRule="exact"/>
        <w:ind w:firstLineChars="200" w:firstLine="634"/>
        <w:jc w:val="both"/>
        <w:rPr>
          <w:rFonts w:ascii="仿宋" w:eastAsia="仿宋" w:hAnsi="仿宋" w:cs="仿宋" w:hint="default"/>
          <w:color w:val="auto"/>
          <w:sz w:val="32"/>
          <w:szCs w:val="32"/>
        </w:rPr>
      </w:pPr>
      <w:r w:rsidRPr="001C0688">
        <w:rPr>
          <w:rFonts w:ascii="仿宋" w:eastAsia="仿宋" w:hAnsi="仿宋" w:cs="仿宋"/>
          <w:b/>
          <w:color w:val="auto"/>
          <w:sz w:val="32"/>
          <w:szCs w:val="32"/>
        </w:rPr>
        <w:t>四、评审程序</w:t>
      </w:r>
      <w:r w:rsidRPr="001C0688">
        <w:rPr>
          <w:rFonts w:ascii="仿宋" w:eastAsia="仿宋" w:hAnsi="仿宋" w:cs="仿宋"/>
          <w:color w:val="auto"/>
          <w:sz w:val="32"/>
          <w:szCs w:val="32"/>
        </w:rPr>
        <w:t xml:space="preserve">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“产品开发贡献奖”的评审工作由产品开发贡献奖组委会具体负责，评审程序如下：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lastRenderedPageBreak/>
        <w:t xml:space="preserve">    （一）形式审查：由产品开发贡献奖组委会办公室负责对申报材料进行形式审查。对形式审查合格的申报材料，提交产品开发贡献奖组委会评审；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（二）资格审查：由产品开发贡献奖组委会办公室负责依据申报材料对各申报单位进行资格审查，通过资格审查的申报单位入围本年度产品开发贡献奖；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三）初评：由产品开发贡献奖组委会组织评审专家依据《中国纺织工业联合会产品开发贡献奖实施细则》，采用定性、定量相结合的综合评价方法，对入围单位进行初步评审，产生初评结果；卓越能效单项奖将委托专业机构对入围企业进行现场检测验证。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（四）复评：产品开发贡献奖组委会对初评结果进行最终审定，产生本年度产品开发贡献奖获奖单位名单并做出决议；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（五）公示：产品开发贡献奖组委会指定的评选结果公示网站为中国纺织经济信息网（www.cntac.org.cn）和《纺织导报》网站（www.texleader.com.cn）。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w:t>
      </w:r>
      <w:r w:rsidRPr="001C0688">
        <w:rPr>
          <w:rFonts w:ascii="仿宋" w:eastAsia="仿宋" w:hAnsi="仿宋" w:cs="仿宋"/>
          <w:b/>
          <w:color w:val="auto"/>
          <w:sz w:val="32"/>
          <w:szCs w:val="32"/>
        </w:rPr>
        <w:t xml:space="preserve">五、表彰推广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（一）授予获奖单位年度“中国纺织工业联合会产品开发贡献(推动) 奖”荣誉称号；在“2018中国纺织创新年会”上为获奖单位颁发证书及奖牌。</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（二）获奖单位优先获邀在“2018中国纺织创新年会”相应论坛中进行主题演讲、经验分享。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lastRenderedPageBreak/>
        <w:t xml:space="preserve">    （三）主要行业媒体将对获奖单位进行跟踪采访并设专栏宣传推广企业先进经验。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（四）获奖企业的产品开发管理案例将被择优采纳、编入《2018中国纺织产品开发报告&lt;创新实例&gt;》。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w:t>
      </w:r>
      <w:r w:rsidRPr="001C0688">
        <w:rPr>
          <w:rFonts w:ascii="仿宋" w:eastAsia="仿宋" w:hAnsi="仿宋" w:cs="仿宋"/>
          <w:b/>
          <w:color w:val="auto"/>
          <w:sz w:val="32"/>
          <w:szCs w:val="32"/>
        </w:rPr>
        <w:t xml:space="preserve">六、申报时间和方式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（一）时间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申报截止时间：2018年8月31日</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w:t>
      </w:r>
      <w:bookmarkStart w:id="6" w:name="OLE_LINK24"/>
      <w:bookmarkStart w:id="7" w:name="OLE_LINK25"/>
      <w:r w:rsidRPr="001C0688">
        <w:rPr>
          <w:rFonts w:ascii="仿宋" w:eastAsia="仿宋" w:hAnsi="仿宋" w:cs="仿宋"/>
          <w:color w:val="auto"/>
          <w:sz w:val="32"/>
          <w:szCs w:val="32"/>
        </w:rPr>
        <w:t>（二）申报方式和途径</w:t>
      </w:r>
      <w:bookmarkEnd w:id="6"/>
      <w:bookmarkEnd w:id="7"/>
      <w:r w:rsidRPr="001C0688">
        <w:rPr>
          <w:rFonts w:ascii="仿宋" w:eastAsia="仿宋" w:hAnsi="仿宋" w:cs="仿宋"/>
          <w:color w:val="auto"/>
          <w:sz w:val="32"/>
          <w:szCs w:val="32"/>
        </w:rPr>
        <w:t xml:space="preserve"> </w:t>
      </w:r>
    </w:p>
    <w:p w:rsidR="00B15A00" w:rsidRPr="001C0688" w:rsidRDefault="00B15A00" w:rsidP="00B15A00">
      <w:pPr>
        <w:pStyle w:val="Default"/>
        <w:spacing w:line="560" w:lineRule="exact"/>
        <w:ind w:firstLine="629"/>
        <w:jc w:val="both"/>
        <w:rPr>
          <w:rFonts w:ascii="仿宋" w:eastAsia="仿宋" w:hAnsi="仿宋" w:cs="仿宋" w:hint="default"/>
          <w:color w:val="auto"/>
          <w:sz w:val="32"/>
          <w:szCs w:val="32"/>
        </w:rPr>
      </w:pPr>
      <w:r w:rsidRPr="001C0688">
        <w:rPr>
          <w:rFonts w:ascii="仿宋" w:eastAsia="仿宋" w:hAnsi="仿宋" w:cs="仿宋"/>
          <w:color w:val="auto"/>
          <w:sz w:val="32"/>
          <w:szCs w:val="32"/>
        </w:rPr>
        <w:t>1.企业申报</w:t>
      </w:r>
    </w:p>
    <w:p w:rsidR="00B15A00" w:rsidRPr="001C0688" w:rsidRDefault="00B15A00" w:rsidP="00B15A00">
      <w:pPr>
        <w:pStyle w:val="Default"/>
        <w:spacing w:line="560" w:lineRule="exact"/>
        <w:ind w:firstLine="629"/>
        <w:jc w:val="both"/>
        <w:rPr>
          <w:rFonts w:ascii="仿宋" w:eastAsia="仿宋" w:hAnsi="仿宋" w:cs="仿宋" w:hint="default"/>
          <w:color w:val="auto"/>
          <w:sz w:val="32"/>
          <w:szCs w:val="32"/>
        </w:rPr>
      </w:pPr>
      <w:r w:rsidRPr="001C0688">
        <w:rPr>
          <w:rFonts w:ascii="仿宋" w:eastAsia="仿宋" w:hAnsi="仿宋" w:cs="仿宋"/>
          <w:color w:val="auto"/>
          <w:sz w:val="32"/>
          <w:szCs w:val="32"/>
        </w:rPr>
        <w:t>申报产品开发贡献奖的企业需填写</w:t>
      </w:r>
      <w:bookmarkStart w:id="8" w:name="OLE_LINK4"/>
      <w:r w:rsidRPr="001C0688">
        <w:rPr>
          <w:rFonts w:ascii="仿宋" w:eastAsia="仿宋" w:hAnsi="仿宋" w:cs="仿宋"/>
          <w:color w:val="auto"/>
          <w:sz w:val="32"/>
          <w:szCs w:val="32"/>
        </w:rPr>
        <w:t>《2018年度中国纺织工业联合会产品开发贡献奖申报表》</w:t>
      </w:r>
      <w:bookmarkEnd w:id="8"/>
      <w:r w:rsidRPr="001C0688">
        <w:rPr>
          <w:rFonts w:ascii="仿宋" w:eastAsia="仿宋" w:hAnsi="仿宋" w:cs="仿宋"/>
          <w:color w:val="auto"/>
          <w:sz w:val="32"/>
          <w:szCs w:val="32"/>
        </w:rPr>
        <w:t>（下称《申报表》，详见附件2）、《</w:t>
      </w:r>
      <w:hyperlink r:id="rId9" w:history="1">
        <w:r w:rsidRPr="001C0688">
          <w:rPr>
            <w:rStyle w:val="a8"/>
            <w:rFonts w:ascii="仿宋" w:eastAsia="仿宋" w:hAnsi="仿宋" w:cs="仿宋"/>
            <w:color w:val="auto"/>
            <w:sz w:val="32"/>
            <w:szCs w:val="32"/>
            <w:u w:val="none"/>
          </w:rPr>
          <w:t>产品开发管理案例》（要求及申报模板详见</w:t>
        </w:r>
        <w:bookmarkStart w:id="9" w:name="OLE_LINK6"/>
        <w:r w:rsidRPr="001C0688">
          <w:rPr>
            <w:rStyle w:val="a8"/>
            <w:rFonts w:ascii="仿宋" w:eastAsia="仿宋" w:hAnsi="仿宋" w:cs="仿宋"/>
            <w:color w:val="auto"/>
            <w:sz w:val="32"/>
            <w:szCs w:val="32"/>
            <w:u w:val="none"/>
          </w:rPr>
          <w:t>附件1</w:t>
        </w:r>
        <w:bookmarkEnd w:id="9"/>
        <w:r w:rsidRPr="001C0688">
          <w:rPr>
            <w:rStyle w:val="a8"/>
            <w:rFonts w:ascii="仿宋" w:eastAsia="仿宋" w:hAnsi="仿宋" w:cs="仿宋"/>
            <w:color w:val="auto"/>
            <w:sz w:val="32"/>
            <w:szCs w:val="32"/>
            <w:u w:val="none"/>
          </w:rPr>
          <w:t>）以电子邮件形式报送至gxj@cntac.org.cn</w:t>
        </w:r>
      </w:hyperlink>
      <w:r w:rsidRPr="001C0688">
        <w:rPr>
          <w:rFonts w:ascii="仿宋" w:eastAsia="仿宋" w:hAnsi="仿宋" w:cs="仿宋"/>
          <w:color w:val="auto"/>
          <w:sz w:val="32"/>
          <w:szCs w:val="32"/>
        </w:rPr>
        <w:t>，或登录</w:t>
      </w:r>
      <w:hyperlink r:id="rId10" w:history="1">
        <w:r w:rsidRPr="001C0688">
          <w:rPr>
            <w:rStyle w:val="a8"/>
            <w:rFonts w:ascii="仿宋" w:eastAsia="仿宋" w:hAnsi="仿宋" w:cs="仿宋"/>
            <w:color w:val="auto"/>
            <w:sz w:val="32"/>
            <w:szCs w:val="32"/>
            <w:u w:val="none"/>
          </w:rPr>
          <w:t>www.ctic.org.cn/ctic</w:t>
        </w:r>
      </w:hyperlink>
      <w:r w:rsidRPr="001C0688">
        <w:rPr>
          <w:rFonts w:ascii="仿宋" w:eastAsia="仿宋" w:hAnsi="仿宋" w:cs="仿宋"/>
          <w:color w:val="auto"/>
          <w:sz w:val="32"/>
          <w:szCs w:val="32"/>
        </w:rPr>
        <w:t>网站，网上提交申报材料。</w:t>
      </w:r>
    </w:p>
    <w:p w:rsidR="00B15A00" w:rsidRPr="001C0688" w:rsidRDefault="00B15A00" w:rsidP="00B15A00">
      <w:pPr>
        <w:pStyle w:val="Default"/>
        <w:spacing w:line="560" w:lineRule="exact"/>
        <w:ind w:firstLine="630"/>
        <w:jc w:val="both"/>
        <w:rPr>
          <w:rFonts w:ascii="仿宋" w:eastAsia="仿宋" w:hAnsi="仿宋" w:cs="仿宋" w:hint="default"/>
          <w:color w:val="auto"/>
          <w:sz w:val="32"/>
          <w:szCs w:val="32"/>
        </w:rPr>
      </w:pPr>
      <w:r w:rsidRPr="001C0688">
        <w:rPr>
          <w:rFonts w:ascii="仿宋" w:eastAsia="仿宋" w:hAnsi="仿宋" w:cs="仿宋"/>
          <w:color w:val="auto"/>
          <w:sz w:val="32"/>
          <w:szCs w:val="32"/>
        </w:rPr>
        <w:t>《申报表》需另行打印，</w:t>
      </w:r>
      <w:hyperlink r:id="rId11" w:history="1">
        <w:r w:rsidRPr="001C0688">
          <w:rPr>
            <w:rFonts w:ascii="仿宋" w:eastAsia="仿宋" w:hAnsi="仿宋" w:cs="仿宋"/>
            <w:color w:val="auto"/>
            <w:sz w:val="32"/>
            <w:szCs w:val="32"/>
          </w:rPr>
          <w:t>加盖企业公章后将扫描件发送至邮箱gxj@cntac.org.cn</w:t>
        </w:r>
      </w:hyperlink>
      <w:r w:rsidRPr="001C0688">
        <w:rPr>
          <w:rFonts w:ascii="仿宋" w:eastAsia="仿宋" w:hAnsi="仿宋" w:cs="仿宋"/>
          <w:color w:val="auto"/>
          <w:sz w:val="32"/>
          <w:szCs w:val="32"/>
        </w:rPr>
        <w:t>。</w:t>
      </w:r>
    </w:p>
    <w:p w:rsidR="00B15A00" w:rsidRPr="001C0688" w:rsidRDefault="00B15A00" w:rsidP="00B15A00">
      <w:pPr>
        <w:pStyle w:val="Default"/>
        <w:spacing w:line="560" w:lineRule="exact"/>
        <w:ind w:firstLine="630"/>
        <w:jc w:val="both"/>
        <w:rPr>
          <w:rFonts w:ascii="仿宋" w:eastAsia="仿宋" w:hAnsi="仿宋" w:cs="仿宋" w:hint="default"/>
          <w:color w:val="auto"/>
          <w:sz w:val="32"/>
          <w:szCs w:val="32"/>
        </w:rPr>
      </w:pPr>
      <w:r w:rsidRPr="001C0688">
        <w:rPr>
          <w:rFonts w:ascii="仿宋" w:eastAsia="仿宋" w:hAnsi="仿宋" w:cs="仿宋"/>
          <w:color w:val="auto"/>
          <w:sz w:val="32"/>
          <w:szCs w:val="32"/>
        </w:rPr>
        <w:t>2.纺织中介机构、产业集群及专业市场申报</w:t>
      </w:r>
    </w:p>
    <w:p w:rsidR="00B15A00" w:rsidRPr="001C0688" w:rsidRDefault="00B15A00" w:rsidP="00B15A00">
      <w:pPr>
        <w:pStyle w:val="Default"/>
        <w:spacing w:line="560" w:lineRule="exact"/>
        <w:ind w:firstLine="630"/>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提交公共服务创新管理案例，不需填写《申报表》。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（三）报名咨询  </w:t>
      </w:r>
    </w:p>
    <w:p w:rsidR="00B15A00" w:rsidRPr="001C0688" w:rsidRDefault="00B15A00" w:rsidP="00B15A00">
      <w:pPr>
        <w:pStyle w:val="Default"/>
        <w:spacing w:line="560" w:lineRule="exact"/>
        <w:ind w:firstLine="555"/>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联系人： </w:t>
      </w:r>
      <w:proofErr w:type="gramStart"/>
      <w:r w:rsidRPr="001C0688">
        <w:rPr>
          <w:rFonts w:ascii="仿宋" w:eastAsia="仿宋" w:hAnsi="仿宋" w:cs="仿宋"/>
          <w:color w:val="auto"/>
          <w:sz w:val="32"/>
          <w:szCs w:val="32"/>
        </w:rPr>
        <w:t>冯</w:t>
      </w:r>
      <w:proofErr w:type="gramEnd"/>
      <w:r w:rsidRPr="001C0688">
        <w:rPr>
          <w:rFonts w:ascii="仿宋" w:eastAsia="仿宋" w:hAnsi="仿宋" w:cs="仿宋"/>
          <w:color w:val="auto"/>
          <w:sz w:val="32"/>
          <w:szCs w:val="32"/>
        </w:rPr>
        <w:t xml:space="preserve">  欢 010-85229678</w:t>
      </w:r>
    </w:p>
    <w:p w:rsidR="00B15A00" w:rsidRPr="001C0688" w:rsidRDefault="00B15A00" w:rsidP="00B15A00">
      <w:pPr>
        <w:pStyle w:val="Default"/>
        <w:spacing w:line="560" w:lineRule="exact"/>
        <w:ind w:firstLineChars="600" w:firstLine="1895"/>
        <w:jc w:val="both"/>
        <w:rPr>
          <w:rFonts w:ascii="仿宋" w:eastAsia="仿宋" w:hAnsi="仿宋" w:cs="仿宋" w:hint="default"/>
          <w:color w:val="auto"/>
          <w:sz w:val="32"/>
          <w:szCs w:val="32"/>
        </w:rPr>
      </w:pPr>
      <w:r w:rsidRPr="001C0688">
        <w:rPr>
          <w:rFonts w:ascii="仿宋" w:eastAsia="仿宋" w:hAnsi="仿宋" w:cs="仿宋"/>
          <w:color w:val="auto"/>
          <w:sz w:val="32"/>
          <w:szCs w:val="32"/>
        </w:rPr>
        <w:t>郑爱明  010-84463638-8850</w:t>
      </w:r>
    </w:p>
    <w:p w:rsidR="00B15A00" w:rsidRPr="001C0688" w:rsidRDefault="00B15A00" w:rsidP="00B15A00">
      <w:pPr>
        <w:pStyle w:val="Default"/>
        <w:spacing w:line="560" w:lineRule="exact"/>
        <w:ind w:leftChars="600" w:left="3000" w:hangingChars="350" w:hanging="1105"/>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陈培培  010-85229727 </w:t>
      </w:r>
      <w:bookmarkStart w:id="10" w:name="OLE_LINK13"/>
      <w:bookmarkStart w:id="11" w:name="OLE_LINK16"/>
      <w:bookmarkStart w:id="12" w:name="OLE_LINK18"/>
      <w:bookmarkStart w:id="13" w:name="OLE_LINK19"/>
    </w:p>
    <w:bookmarkEnd w:id="10"/>
    <w:bookmarkEnd w:id="11"/>
    <w:bookmarkEnd w:id="12"/>
    <w:bookmarkEnd w:id="13"/>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lastRenderedPageBreak/>
        <w:t xml:space="preserve">    E-mail：gxj@cntac.org.cn </w:t>
      </w:r>
    </w:p>
    <w:p w:rsidR="00B15A00" w:rsidRPr="001C0688" w:rsidRDefault="00B15A00" w:rsidP="00B15A00">
      <w:pPr>
        <w:pStyle w:val="Default"/>
        <w:spacing w:line="560" w:lineRule="exact"/>
        <w:ind w:left="3001" w:hangingChars="950" w:hanging="3001"/>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网  址：</w:t>
      </w:r>
      <w:hyperlink r:id="rId12" w:history="1">
        <w:r w:rsidRPr="001C0688">
          <w:rPr>
            <w:rStyle w:val="a8"/>
            <w:rFonts w:ascii="仿宋" w:eastAsia="仿宋" w:hAnsi="仿宋" w:cs="仿宋"/>
            <w:color w:val="auto"/>
            <w:sz w:val="32"/>
            <w:szCs w:val="32"/>
            <w:u w:val="none"/>
          </w:rPr>
          <w:t>http://www.ctic.org.cn/ctic</w:t>
        </w:r>
      </w:hyperlink>
      <w:r w:rsidRPr="001C0688">
        <w:rPr>
          <w:rFonts w:ascii="仿宋" w:eastAsia="仿宋" w:hAnsi="仿宋" w:cs="仿宋"/>
          <w:color w:val="auto"/>
          <w:sz w:val="32"/>
          <w:szCs w:val="32"/>
        </w:rPr>
        <w:t xml:space="preserve">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http://www.cntac.org.cn</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http://www.texleader.com.cn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http://www.fabricschina.com.cn </w:t>
      </w:r>
    </w:p>
    <w:p w:rsidR="00B15A00" w:rsidRPr="001C0688" w:rsidRDefault="00B15A00" w:rsidP="00B15A00">
      <w:pPr>
        <w:pStyle w:val="Default"/>
        <w:spacing w:line="560" w:lineRule="exact"/>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    </w:t>
      </w:r>
    </w:p>
    <w:p w:rsidR="00B15A00" w:rsidRPr="001C0688" w:rsidRDefault="00B15A00" w:rsidP="00B15A00">
      <w:pPr>
        <w:pStyle w:val="Default"/>
        <w:spacing w:line="560" w:lineRule="exact"/>
        <w:ind w:firstLineChars="200" w:firstLine="632"/>
        <w:jc w:val="both"/>
        <w:rPr>
          <w:rFonts w:ascii="仿宋" w:eastAsia="仿宋" w:hAnsi="仿宋" w:cs="仿宋" w:hint="default"/>
          <w:color w:val="auto"/>
          <w:sz w:val="32"/>
          <w:szCs w:val="32"/>
        </w:rPr>
      </w:pPr>
      <w:bookmarkStart w:id="14" w:name="OLE_LINK7"/>
      <w:r w:rsidRPr="001C0688">
        <w:rPr>
          <w:rFonts w:ascii="仿宋" w:eastAsia="仿宋" w:hAnsi="仿宋" w:cs="仿宋"/>
          <w:color w:val="auto"/>
          <w:sz w:val="32"/>
          <w:szCs w:val="32"/>
        </w:rPr>
        <w:t>附件:1.2018年度中国纺织工业联合会产品开发贡献奖申报</w:t>
      </w:r>
    </w:p>
    <w:p w:rsidR="00B15A00" w:rsidRPr="001C0688" w:rsidRDefault="00B15A00" w:rsidP="00B15A00">
      <w:pPr>
        <w:pStyle w:val="Default"/>
        <w:spacing w:line="560" w:lineRule="exact"/>
        <w:ind w:firstLineChars="443" w:firstLine="1399"/>
        <w:jc w:val="both"/>
        <w:rPr>
          <w:rFonts w:ascii="仿宋" w:eastAsia="仿宋" w:hAnsi="仿宋" w:cs="仿宋" w:hint="default"/>
          <w:color w:val="auto"/>
          <w:sz w:val="32"/>
          <w:szCs w:val="32"/>
        </w:rPr>
      </w:pPr>
      <w:r w:rsidRPr="001C0688">
        <w:rPr>
          <w:rFonts w:ascii="仿宋" w:eastAsia="仿宋" w:hAnsi="仿宋" w:cs="仿宋"/>
          <w:color w:val="auto"/>
          <w:sz w:val="32"/>
          <w:szCs w:val="32"/>
        </w:rPr>
        <w:t xml:space="preserve">条件 </w:t>
      </w:r>
    </w:p>
    <w:p w:rsidR="00B15A00" w:rsidRPr="001C0688" w:rsidRDefault="00B15A00" w:rsidP="00B15A00">
      <w:pPr>
        <w:pStyle w:val="Default"/>
        <w:spacing w:line="560" w:lineRule="exact"/>
        <w:ind w:firstLineChars="450" w:firstLine="1421"/>
        <w:jc w:val="both"/>
        <w:rPr>
          <w:rFonts w:ascii="仿宋" w:eastAsia="仿宋" w:hAnsi="仿宋" w:cs="仿宋" w:hint="default"/>
          <w:color w:val="auto"/>
          <w:sz w:val="32"/>
          <w:szCs w:val="32"/>
        </w:rPr>
      </w:pPr>
      <w:bookmarkStart w:id="15" w:name="OLE_LINK8"/>
      <w:bookmarkEnd w:id="14"/>
      <w:r w:rsidRPr="001C0688">
        <w:rPr>
          <w:rFonts w:ascii="仿宋" w:eastAsia="仿宋" w:hAnsi="仿宋" w:cs="仿宋"/>
          <w:color w:val="auto"/>
          <w:sz w:val="32"/>
          <w:szCs w:val="32"/>
        </w:rPr>
        <w:t>2.2018年度中国纺织工业联合会产品开发贡献奖申报</w:t>
      </w:r>
    </w:p>
    <w:p w:rsidR="00B15A00" w:rsidRPr="001C0688" w:rsidRDefault="00B15A00" w:rsidP="00B15A00">
      <w:pPr>
        <w:pStyle w:val="Default"/>
        <w:spacing w:line="560" w:lineRule="exact"/>
        <w:ind w:firstLineChars="450" w:firstLine="1421"/>
        <w:jc w:val="both"/>
        <w:rPr>
          <w:rFonts w:ascii="仿宋" w:eastAsia="仿宋" w:hAnsi="仿宋" w:cs="仿宋" w:hint="default"/>
          <w:color w:val="auto"/>
          <w:sz w:val="32"/>
          <w:szCs w:val="32"/>
        </w:rPr>
      </w:pPr>
      <w:r w:rsidRPr="001C0688">
        <w:rPr>
          <w:rFonts w:ascii="仿宋" w:eastAsia="仿宋" w:hAnsi="仿宋" w:cs="仿宋"/>
          <w:color w:val="auto"/>
          <w:sz w:val="32"/>
          <w:szCs w:val="32"/>
        </w:rPr>
        <w:t>表</w:t>
      </w:r>
      <w:bookmarkEnd w:id="15"/>
    </w:p>
    <w:p w:rsidR="00B15A00" w:rsidRPr="001C0688" w:rsidRDefault="00B15A00" w:rsidP="00B15A00">
      <w:pPr>
        <w:spacing w:line="560" w:lineRule="exact"/>
        <w:rPr>
          <w:rFonts w:ascii="仿宋" w:hAnsi="仿宋" w:cs="仿宋"/>
          <w:szCs w:val="32"/>
          <w:lang w:bidi="ar"/>
        </w:rPr>
      </w:pPr>
      <w:r w:rsidRPr="001C0688">
        <w:rPr>
          <w:rFonts w:ascii="仿宋" w:hAnsi="仿宋" w:cs="仿宋" w:hint="eastAsia"/>
          <w:szCs w:val="32"/>
          <w:lang w:bidi="ar"/>
        </w:rPr>
        <w:t xml:space="preserve">                                   </w:t>
      </w:r>
    </w:p>
    <w:p w:rsidR="00B15A00" w:rsidRPr="001C0688" w:rsidRDefault="00B15A00" w:rsidP="00B15A00">
      <w:pPr>
        <w:spacing w:line="560" w:lineRule="exact"/>
        <w:rPr>
          <w:rFonts w:ascii="仿宋" w:hAnsi="仿宋" w:cs="仿宋"/>
          <w:szCs w:val="32"/>
          <w:lang w:bidi="ar"/>
        </w:rPr>
      </w:pPr>
      <w:r w:rsidRPr="001C0688">
        <w:rPr>
          <w:rFonts w:ascii="仿宋" w:hAnsi="仿宋" w:cs="仿宋" w:hint="eastAsia"/>
          <w:szCs w:val="32"/>
          <w:lang w:bidi="ar"/>
        </w:rPr>
        <w:t xml:space="preserve"> </w:t>
      </w: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576" w:lineRule="exact"/>
        <w:ind w:firstLineChars="1379" w:firstLine="4356"/>
        <w:jc w:val="right"/>
        <w:rPr>
          <w:rFonts w:ascii="仿宋" w:hAnsi="仿宋" w:cs="Arial Unicode MS"/>
          <w:kern w:val="0"/>
          <w:szCs w:val="32"/>
        </w:rPr>
      </w:pPr>
      <w:r w:rsidRPr="001C0688">
        <w:rPr>
          <w:rFonts w:ascii="仿宋" w:hAnsi="仿宋" w:cs="Arial Unicode MS" w:hint="eastAsia"/>
          <w:kern w:val="0"/>
          <w:szCs w:val="32"/>
          <w:lang w:bidi="ar"/>
        </w:rPr>
        <w:t>中国纺织工业联合会</w:t>
      </w:r>
    </w:p>
    <w:p w:rsidR="00B15A00" w:rsidRPr="001C0688" w:rsidRDefault="00B15A00" w:rsidP="00B15A00">
      <w:pPr>
        <w:spacing w:line="576" w:lineRule="exact"/>
        <w:ind w:firstLineChars="1199" w:firstLine="3787"/>
        <w:jc w:val="right"/>
        <w:rPr>
          <w:rFonts w:ascii="仿宋" w:hAnsi="仿宋" w:cs="Arial Unicode MS"/>
          <w:kern w:val="0"/>
          <w:szCs w:val="32"/>
        </w:rPr>
      </w:pPr>
      <w:r w:rsidRPr="001C0688">
        <w:rPr>
          <w:rFonts w:ascii="仿宋" w:hAnsi="仿宋" w:cs="Arial Unicode MS" w:hint="eastAsia"/>
          <w:kern w:val="0"/>
          <w:szCs w:val="32"/>
          <w:lang w:bidi="ar"/>
        </w:rPr>
        <w:t>2018年7月</w:t>
      </w:r>
      <w:r w:rsidR="00B51C4A">
        <w:rPr>
          <w:rFonts w:ascii="仿宋" w:hAnsi="仿宋" w:cs="Arial Unicode MS" w:hint="eastAsia"/>
          <w:kern w:val="0"/>
          <w:szCs w:val="32"/>
          <w:lang w:bidi="ar"/>
        </w:rPr>
        <w:t>20</w:t>
      </w:r>
      <w:r w:rsidRPr="001C0688">
        <w:rPr>
          <w:rFonts w:ascii="仿宋" w:hAnsi="仿宋" w:cs="Arial Unicode MS" w:hint="eastAsia"/>
          <w:kern w:val="0"/>
          <w:szCs w:val="32"/>
          <w:lang w:bidi="ar"/>
        </w:rPr>
        <w:t>日</w:t>
      </w:r>
    </w:p>
    <w:p w:rsidR="00B15A00" w:rsidRPr="001C0688" w:rsidRDefault="00B15A00" w:rsidP="00B15A00">
      <w:pPr>
        <w:spacing w:line="560" w:lineRule="exact"/>
        <w:jc w:val="right"/>
        <w:rPr>
          <w:rFonts w:ascii="仿宋" w:hAnsi="仿宋" w:cs="仿宋"/>
          <w:szCs w:val="32"/>
        </w:rPr>
      </w:pP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560" w:lineRule="exact"/>
        <w:rPr>
          <w:rFonts w:ascii="仿宋" w:hAnsi="仿宋" w:cs="仿宋"/>
          <w:szCs w:val="32"/>
        </w:rPr>
      </w:pPr>
    </w:p>
    <w:p w:rsidR="00B15A00" w:rsidRPr="001C0688" w:rsidRDefault="00B15A00" w:rsidP="00B15A00">
      <w:pPr>
        <w:spacing w:line="320" w:lineRule="exact"/>
        <w:rPr>
          <w:rFonts w:ascii="仿宋" w:eastAsia="宋体" w:hAnsi="仿宋" w:cs="仿宋"/>
          <w:szCs w:val="32"/>
        </w:rPr>
      </w:pPr>
      <w:r w:rsidRPr="001C0688">
        <w:rPr>
          <w:rFonts w:ascii="Times New Roman" w:eastAsia="宋体" w:hAnsi="Times New Roman" w:cs="Times New Roman"/>
          <w:noProof/>
          <w:sz w:val="21"/>
        </w:rPr>
        <mc:AlternateContent>
          <mc:Choice Requires="wps">
            <w:drawing>
              <wp:anchor distT="0" distB="0" distL="114300" distR="114300" simplePos="0" relativeHeight="251660288" behindDoc="0" locked="0" layoutInCell="1" allowOverlap="1" wp14:anchorId="31148B12" wp14:editId="7C27F8A5">
                <wp:simplePos x="0" y="0"/>
                <wp:positionH relativeFrom="column">
                  <wp:posOffset>-3810</wp:posOffset>
                </wp:positionH>
                <wp:positionV relativeFrom="paragraph">
                  <wp:posOffset>112395</wp:posOffset>
                </wp:positionV>
                <wp:extent cx="5724525" cy="0"/>
                <wp:effectExtent l="0" t="0" r="0" b="0"/>
                <wp:wrapNone/>
                <wp:docPr id="4" name="AutoShape 6"/>
                <wp:cNvGraphicFramePr/>
                <a:graphic xmlns:a="http://schemas.openxmlformats.org/drawingml/2006/main">
                  <a:graphicData uri="http://schemas.microsoft.com/office/word/2010/wordprocessingShape">
                    <wps:wsp>
                      <wps:cNvCnPr/>
                      <wps:spPr>
                        <a:xfrm>
                          <a:off x="0" y="0"/>
                          <a:ext cx="572452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type id="_x0000_t32" coordsize="21600,21600" o:spt="32" o:oned="t" path="m,l21600,21600e" filled="f">
                <v:path arrowok="t" fillok="f" o:connecttype="none"/>
                <o:lock v:ext="edit" shapetype="t"/>
              </v:shapetype>
              <v:shape id="AutoShape 6" o:spid="_x0000_s1026" type="#_x0000_t32" style="position:absolute;left:0;text-align:left;margin-left:-.3pt;margin-top:8.85pt;width:450.75pt;height:0;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" strokeweight=".5pt"/>
            </w:pict>
          </mc:Fallback>
        </mc:AlternateContent>
      </w:r>
      <w:r w:rsidRPr="001C0688">
        <w:rPr>
          <w:rFonts w:ascii="Times New Roman" w:eastAsia="宋体" w:hAnsi="Times New Roman" w:cs="Times New Roman"/>
          <w:noProof/>
          <w:sz w:val="21"/>
        </w:rPr>
        <mc:AlternateContent>
          <mc:Choice Requires="wps">
            <w:drawing>
              <wp:anchor distT="0" distB="0" distL="114300" distR="114300" simplePos="0" relativeHeight="251661312" behindDoc="0" locked="0" layoutInCell="1" allowOverlap="1" wp14:anchorId="247ABA3E" wp14:editId="1347B05F">
                <wp:simplePos x="0" y="0"/>
                <wp:positionH relativeFrom="column">
                  <wp:posOffset>-3810</wp:posOffset>
                </wp:positionH>
                <wp:positionV relativeFrom="paragraph">
                  <wp:posOffset>118110</wp:posOffset>
                </wp:positionV>
                <wp:extent cx="5724525" cy="0"/>
                <wp:effectExtent l="0" t="0" r="0" b="0"/>
                <wp:wrapNone/>
                <wp:docPr id="5" name="AutoShape 7"/>
                <wp:cNvGraphicFramePr/>
                <a:graphic xmlns:a="http://schemas.openxmlformats.org/drawingml/2006/main">
                  <a:graphicData uri="http://schemas.microsoft.com/office/word/2010/wordprocessingShape">
                    <wps:wsp>
                      <wps:cNvCnPr/>
                      <wps:spPr>
                        <a:xfrm>
                          <a:off x="0" y="0"/>
                          <a:ext cx="5724525" cy="0"/>
                        </a:xfrm>
                        <a:prstGeom prst="straightConnector1">
                          <a:avLst/>
                        </a:prstGeom>
                        <a:ln w="15875" cap="flat" cmpd="sng">
                          <a:solidFill>
                            <a:srgbClr val="000000"/>
                          </a:solidFill>
                          <a:prstDash val="solid"/>
                          <a:headEnd type="none" w="med" len="med"/>
                          <a:tailEnd type="none" w="med" len="med"/>
                        </a:ln>
                      </wps:spPr>
                      <wps:bodyPr/>
                    </wps:wsp>
                  </a:graphicData>
                </a:graphic>
              </wp:anchor>
            </w:drawing>
          </mc:Choice>
          <mc:Fallback>
            <w:pict>
              <v:shape id="AutoShape 7" o:spid="_x0000_s1026" type="#_x0000_t32" style="position:absolute;left:0;text-align:left;margin-left:-.3pt;margin-top:9.3pt;width:450.75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" strokeweight="1.25pt"/>
            </w:pict>
          </mc:Fallback>
        </mc:AlternateContent>
      </w:r>
    </w:p>
    <w:p w:rsidR="00F66F1C" w:rsidRPr="00D95A24" w:rsidRDefault="00B15A00" w:rsidP="00D95A24">
      <w:pPr>
        <w:spacing w:line="320" w:lineRule="exact"/>
        <w:ind w:firstLineChars="100" w:firstLine="206"/>
        <w:rPr>
          <w:rFonts w:ascii="仿宋" w:hAnsi="仿宋" w:cs="仿宋"/>
          <w:sz w:val="28"/>
          <w:szCs w:val="28"/>
        </w:rPr>
      </w:pPr>
      <w:r w:rsidRPr="001C0688">
        <w:rPr>
          <w:rFonts w:ascii="Times New Roman" w:eastAsia="宋体" w:hAnsi="Times New Roman" w:cs="Times New Roman"/>
          <w:noProof/>
          <w:sz w:val="21"/>
        </w:rPr>
        <mc:AlternateContent>
          <mc:Choice Requires="wps">
            <w:drawing>
              <wp:anchor distT="0" distB="0" distL="114300" distR="114300" simplePos="0" relativeHeight="251659264" behindDoc="0" locked="0" layoutInCell="1" allowOverlap="1" wp14:anchorId="5DB61897" wp14:editId="2DDA4042">
                <wp:simplePos x="0" y="0"/>
                <wp:positionH relativeFrom="column">
                  <wp:posOffset>-3810</wp:posOffset>
                </wp:positionH>
                <wp:positionV relativeFrom="paragraph">
                  <wp:posOffset>314325</wp:posOffset>
                </wp:positionV>
                <wp:extent cx="5724525" cy="0"/>
                <wp:effectExtent l="0" t="0" r="0" b="0"/>
                <wp:wrapNone/>
                <wp:docPr id="6" name="AutoShape 5"/>
                <wp:cNvGraphicFramePr/>
                <a:graphic xmlns:a="http://schemas.openxmlformats.org/drawingml/2006/main">
                  <a:graphicData uri="http://schemas.microsoft.com/office/word/2010/wordprocessingShape">
                    <wps:wsp>
                      <wps:cNvCnPr/>
                      <wps:spPr>
                        <a:xfrm>
                          <a:off x="0" y="0"/>
                          <a:ext cx="5724525" cy="0"/>
                        </a:xfrm>
                        <a:prstGeom prst="straightConnector1">
                          <a:avLst/>
                        </a:prstGeom>
                        <a:ln w="15875" cap="flat" cmpd="sng">
                          <a:solidFill>
                            <a:srgbClr val="000000"/>
                          </a:solidFill>
                          <a:prstDash val="solid"/>
                          <a:headEnd type="none" w="med" len="med"/>
                          <a:tailEnd type="none" w="med" len="med"/>
                        </a:ln>
                      </wps:spPr>
                      <wps:bodyPr/>
                    </wps:wsp>
                  </a:graphicData>
                </a:graphic>
              </wp:anchor>
            </w:drawing>
          </mc:Choice>
          <mc:Fallback>
            <w:pict>
              <v:shape id="AutoShape 5" o:spid="_x0000_s1026" type="#_x0000_t32" style="position:absolute;left:0;text-align:left;margin-left:-.3pt;margin-top:24.75pt;width:450.7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" strokeweight="1.25pt"/>
            </w:pict>
          </mc:Fallback>
        </mc:AlternateContent>
      </w:r>
      <w:r w:rsidRPr="001C0688">
        <w:rPr>
          <w:rFonts w:ascii="仿宋" w:hAnsi="仿宋" w:cs="仿宋" w:hint="eastAsia"/>
          <w:sz w:val="28"/>
          <w:szCs w:val="28"/>
          <w:lang w:bidi="ar"/>
        </w:rPr>
        <w:t>中国纺织工业联合会办公室               2018年7月</w:t>
      </w:r>
      <w:r w:rsidR="00B51C4A">
        <w:rPr>
          <w:rFonts w:ascii="仿宋" w:hAnsi="仿宋" w:cs="仿宋" w:hint="eastAsia"/>
          <w:sz w:val="28"/>
          <w:szCs w:val="28"/>
          <w:lang w:bidi="ar"/>
        </w:rPr>
        <w:t>20</w:t>
      </w:r>
      <w:bookmarkStart w:id="16" w:name="_GoBack"/>
      <w:bookmarkEnd w:id="16"/>
      <w:r w:rsidRPr="001C0688">
        <w:rPr>
          <w:rFonts w:ascii="仿宋" w:hAnsi="仿宋" w:cs="仿宋" w:hint="eastAsia"/>
          <w:sz w:val="28"/>
          <w:szCs w:val="28"/>
          <w:lang w:bidi="ar"/>
        </w:rPr>
        <w:t>日印发</w:t>
      </w:r>
    </w:p>
    <w:sectPr w:rsidR="00F66F1C" w:rsidRPr="00D95A24">
      <w:pgSz w:w="11906" w:h="16838"/>
      <w:pgMar w:top="2098" w:right="1474" w:bottom="1985" w:left="1588" w:header="851" w:footer="1588" w:gutter="0"/>
      <w:cols w:space="425"/>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3851" w:rsidRDefault="00173851" w:rsidP="00237B4F">
      <w:r>
        <w:separator/>
      </w:r>
    </w:p>
  </w:endnote>
  <w:endnote w:type="continuationSeparator" w:id="0">
    <w:p w:rsidR="00173851" w:rsidRDefault="00173851" w:rsidP="00237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方正小标宋简体">
    <w:altName w:val="Arial Unicode MS"/>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3851" w:rsidRDefault="00173851" w:rsidP="00237B4F">
      <w:r>
        <w:separator/>
      </w:r>
    </w:p>
  </w:footnote>
  <w:footnote w:type="continuationSeparator" w:id="0">
    <w:p w:rsidR="00173851" w:rsidRDefault="00173851" w:rsidP="00237B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mirrorMargins/>
  <w:bordersDoNotSurroundHeader/>
  <w:bordersDoNotSurroundFooter/>
  <w:proofState w:spelling="clean" w:grammar="clean"/>
  <w:defaultTabStop w:val="420"/>
  <w:evenAndOddHeaders/>
  <w:drawingGridHorizontalSpacing w:val="158"/>
  <w:drawingGridVerticalSpacing w:val="579"/>
  <w:displayHorizontalDrawingGridEvery w:val="0"/>
  <w:displayVerticalDrawingGridEvery w:val="2"/>
  <w:characterSpacingControl w:val="compressPunctuation"/>
  <w:hdrShapeDefaults>
    <o:shapedefaults v:ext="edit" spidmax="2049" fillcolor="white" strokecolor="red">
      <v:fill color="white"/>
      <v:stroke color="red" weight="1.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641"/>
    <w:rsid w:val="000017EF"/>
    <w:rsid w:val="00022A6D"/>
    <w:rsid w:val="00050491"/>
    <w:rsid w:val="00073B31"/>
    <w:rsid w:val="000D7B33"/>
    <w:rsid w:val="001047C2"/>
    <w:rsid w:val="0014140D"/>
    <w:rsid w:val="00157B0C"/>
    <w:rsid w:val="00173851"/>
    <w:rsid w:val="001F3273"/>
    <w:rsid w:val="00237B4F"/>
    <w:rsid w:val="00265596"/>
    <w:rsid w:val="002737FA"/>
    <w:rsid w:val="00284953"/>
    <w:rsid w:val="002860E1"/>
    <w:rsid w:val="00290DBE"/>
    <w:rsid w:val="00297098"/>
    <w:rsid w:val="002C2A1F"/>
    <w:rsid w:val="003114F2"/>
    <w:rsid w:val="003334C3"/>
    <w:rsid w:val="003904CD"/>
    <w:rsid w:val="003B09CF"/>
    <w:rsid w:val="00441974"/>
    <w:rsid w:val="004631AC"/>
    <w:rsid w:val="0047505A"/>
    <w:rsid w:val="00480E20"/>
    <w:rsid w:val="00583C47"/>
    <w:rsid w:val="005C7BAF"/>
    <w:rsid w:val="005D2F51"/>
    <w:rsid w:val="005F222C"/>
    <w:rsid w:val="006C4E89"/>
    <w:rsid w:val="006F20EB"/>
    <w:rsid w:val="00701366"/>
    <w:rsid w:val="007042BF"/>
    <w:rsid w:val="0071011E"/>
    <w:rsid w:val="00720A3C"/>
    <w:rsid w:val="00726D45"/>
    <w:rsid w:val="00794CF3"/>
    <w:rsid w:val="00794E93"/>
    <w:rsid w:val="007963AA"/>
    <w:rsid w:val="007B3B02"/>
    <w:rsid w:val="007C74DB"/>
    <w:rsid w:val="007F125D"/>
    <w:rsid w:val="00896AD9"/>
    <w:rsid w:val="008E3DBA"/>
    <w:rsid w:val="00942ECF"/>
    <w:rsid w:val="0096612B"/>
    <w:rsid w:val="009705CA"/>
    <w:rsid w:val="0099177B"/>
    <w:rsid w:val="009A4967"/>
    <w:rsid w:val="009C3499"/>
    <w:rsid w:val="009E7D0D"/>
    <w:rsid w:val="009F5DB6"/>
    <w:rsid w:val="00A01FA0"/>
    <w:rsid w:val="00A345A9"/>
    <w:rsid w:val="00A810E8"/>
    <w:rsid w:val="00A82F77"/>
    <w:rsid w:val="00AD147A"/>
    <w:rsid w:val="00AD2987"/>
    <w:rsid w:val="00AE4C23"/>
    <w:rsid w:val="00AF66F1"/>
    <w:rsid w:val="00B07087"/>
    <w:rsid w:val="00B15A00"/>
    <w:rsid w:val="00B43A4B"/>
    <w:rsid w:val="00B51C4A"/>
    <w:rsid w:val="00B570E4"/>
    <w:rsid w:val="00B66214"/>
    <w:rsid w:val="00BA55DA"/>
    <w:rsid w:val="00BA71DB"/>
    <w:rsid w:val="00BD3FD8"/>
    <w:rsid w:val="00BF3589"/>
    <w:rsid w:val="00C44805"/>
    <w:rsid w:val="00CA376A"/>
    <w:rsid w:val="00CA6AAD"/>
    <w:rsid w:val="00CC0B2E"/>
    <w:rsid w:val="00CC43E2"/>
    <w:rsid w:val="00CC46EF"/>
    <w:rsid w:val="00D076F5"/>
    <w:rsid w:val="00D526D7"/>
    <w:rsid w:val="00D55378"/>
    <w:rsid w:val="00D65641"/>
    <w:rsid w:val="00D93DD6"/>
    <w:rsid w:val="00D95A24"/>
    <w:rsid w:val="00DE2609"/>
    <w:rsid w:val="00DF322A"/>
    <w:rsid w:val="00E075BB"/>
    <w:rsid w:val="00E12FFE"/>
    <w:rsid w:val="00E24087"/>
    <w:rsid w:val="00E339F0"/>
    <w:rsid w:val="00E537FF"/>
    <w:rsid w:val="00E63431"/>
    <w:rsid w:val="00E75AA7"/>
    <w:rsid w:val="00ED6136"/>
    <w:rsid w:val="00EE5D72"/>
    <w:rsid w:val="00F04707"/>
    <w:rsid w:val="00F12E2F"/>
    <w:rsid w:val="00F17ECD"/>
    <w:rsid w:val="00F52B4B"/>
    <w:rsid w:val="00F5756F"/>
    <w:rsid w:val="00F66F1C"/>
    <w:rsid w:val="00F72188"/>
    <w:rsid w:val="00F91B6E"/>
    <w:rsid w:val="00F974FD"/>
    <w:rsid w:val="00FB2692"/>
    <w:rsid w:val="00FC0FB5"/>
    <w:rsid w:val="00FC581A"/>
    <w:rsid w:val="00FF517C"/>
    <w:rsid w:val="074F06C0"/>
    <w:rsid w:val="4D3B6F93"/>
    <w:rsid w:val="5762090F"/>
    <w:rsid w:val="5CD17FA6"/>
    <w:rsid w:val="6B197EC8"/>
    <w:rsid w:val="791C40E0"/>
    <w:rsid w:val="7A193D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strokecolor="red">
      <v:fill color="white"/>
      <v:stroke color="red" weight="1.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仿宋"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Pr>
      <w:sz w:val="24"/>
    </w:rPr>
  </w:style>
  <w:style w:type="character" w:styleId="a7">
    <w:name w:val="FollowedHyperlink"/>
    <w:basedOn w:val="a0"/>
    <w:uiPriority w:val="99"/>
    <w:unhideWhenUsed/>
    <w:qFormat/>
    <w:rPr>
      <w:color w:val="800080"/>
      <w:u w:val="single"/>
    </w:rPr>
  </w:style>
  <w:style w:type="character" w:styleId="a8">
    <w:name w:val="Hyperlink"/>
    <w:basedOn w:val="a0"/>
    <w:uiPriority w:val="99"/>
    <w:unhideWhenUsed/>
    <w:qFormat/>
    <w:rPr>
      <w:color w:val="0000FF"/>
      <w:u w:val="single"/>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paragraph" w:customStyle="1" w:styleId="Default">
    <w:name w:val="Default"/>
    <w:basedOn w:val="a"/>
    <w:qFormat/>
    <w:pPr>
      <w:autoSpaceDE w:val="0"/>
      <w:autoSpaceDN w:val="0"/>
      <w:adjustRightInd w:val="0"/>
      <w:jc w:val="left"/>
    </w:pPr>
    <w:rPr>
      <w:rFonts w:ascii="Arial Unicode MS" w:eastAsia="Arial Unicode MS" w:hAnsi="Times New Roman" w:cs="Times New Roman" w:hint="eastAsia"/>
      <w:color w:val="000000"/>
      <w:kern w:val="0"/>
      <w:sz w:val="24"/>
      <w:szCs w:val="24"/>
    </w:rPr>
  </w:style>
  <w:style w:type="character" w:customStyle="1" w:styleId="Char">
    <w:name w:val="批注框文本 Char"/>
    <w:basedOn w:val="a0"/>
    <w:link w:val="a3"/>
    <w:uiPriority w:val="99"/>
    <w:semiHidden/>
    <w:qFormat/>
    <w:rPr>
      <w:rFonts w:asciiTheme="minorHAnsi" w:eastAsia="仿宋"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qFormat="1"/>
    <w:lsdException w:name="Followed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仿宋" w:hAnsiTheme="minorHAnsi" w:cstheme="minorBidi"/>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Pr>
      <w:sz w:val="24"/>
    </w:rPr>
  </w:style>
  <w:style w:type="character" w:styleId="a7">
    <w:name w:val="FollowedHyperlink"/>
    <w:basedOn w:val="a0"/>
    <w:uiPriority w:val="99"/>
    <w:unhideWhenUsed/>
    <w:qFormat/>
    <w:rPr>
      <w:color w:val="800080"/>
      <w:u w:val="single"/>
    </w:rPr>
  </w:style>
  <w:style w:type="character" w:styleId="a8">
    <w:name w:val="Hyperlink"/>
    <w:basedOn w:val="a0"/>
    <w:uiPriority w:val="99"/>
    <w:unhideWhenUsed/>
    <w:qFormat/>
    <w:rPr>
      <w:color w:val="0000FF"/>
      <w:u w:val="single"/>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paragraph" w:customStyle="1" w:styleId="Default">
    <w:name w:val="Default"/>
    <w:basedOn w:val="a"/>
    <w:qFormat/>
    <w:pPr>
      <w:autoSpaceDE w:val="0"/>
      <w:autoSpaceDN w:val="0"/>
      <w:adjustRightInd w:val="0"/>
      <w:jc w:val="left"/>
    </w:pPr>
    <w:rPr>
      <w:rFonts w:ascii="Arial Unicode MS" w:eastAsia="Arial Unicode MS" w:hAnsi="Times New Roman" w:cs="Times New Roman" w:hint="eastAsia"/>
      <w:color w:val="000000"/>
      <w:kern w:val="0"/>
      <w:sz w:val="24"/>
      <w:szCs w:val="24"/>
    </w:rPr>
  </w:style>
  <w:style w:type="character" w:customStyle="1" w:styleId="Char">
    <w:name w:val="批注框文本 Char"/>
    <w:basedOn w:val="a0"/>
    <w:link w:val="a3"/>
    <w:uiPriority w:val="99"/>
    <w:semiHidden/>
    <w:qFormat/>
    <w:rPr>
      <w:rFonts w:asciiTheme="minorHAnsi" w:eastAsia="仿宋"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tic.org.cn/cti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21152;&#30422;&#20225;&#19994;&#20844;&#31456;&#21518;&#23558;&#25195;&#25551;&#20214;&#21457;&#36865;&#33267;&#37038;&#31665;gxj@cntac.org.cn" TargetMode="External"/><Relationship Id="rId5" Type="http://schemas.openxmlformats.org/officeDocument/2006/relationships/settings" Target="settings.xml"/><Relationship Id="rId10" Type="http://schemas.openxmlformats.org/officeDocument/2006/relationships/hyperlink" Target="http://www.ctic.org.cn/ctic" TargetMode="External"/><Relationship Id="rId4" Type="http://schemas.microsoft.com/office/2007/relationships/stylesWithEffects" Target="stylesWithEffects.xml"/><Relationship Id="rId9" Type="http://schemas.openxmlformats.org/officeDocument/2006/relationships/hyperlink" Target="http://&#20135;&#21697;&#24320;&#21457;&#31649;&#29702;&#26696;&#20363;&#12299;&#65288;&#35201;&#27714;&#35814;&#35265;&#38468;&#20214;1&#65289;&#20197;&#30005;&#23376;&#37038;&#20214;&#24418;&#24335;&#25253;&#36865;&#33267;gxj@cntac.org.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193999-D2BE-4849-A3B1-177A64AC9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367</Words>
  <Characters>2095</Characters>
  <Application>Microsoft Office Word</Application>
  <DocSecurity>0</DocSecurity>
  <Lines>17</Lines>
  <Paragraphs>4</Paragraphs>
  <ScaleCrop>false</ScaleCrop>
  <Company>Hewlett-Packard Company</Company>
  <LinksUpToDate>false</LinksUpToDate>
  <CharactersWithSpaces>2458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W.Zenith</dc:creator>
  <cp:lastModifiedBy>冯欢</cp:lastModifiedBy>
  <cp:revision>5</cp:revision>
  <cp:lastPrinted>2018-07-20T01:14:00Z</cp:lastPrinted>
  <dcterms:created xsi:type="dcterms:W3CDTF">2018-07-20T01:13:00Z</dcterms:created>
  <dcterms:modified xsi:type="dcterms:W3CDTF">2018-07-20T06:15:00Z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